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0D8E" w:rsidRDefault="000E06EB">
      <w:pPr>
        <w:rPr>
          <w:rFonts w:ascii="Arial" w:hAnsi="Arial" w:cs="Arial"/>
          <w:sz w:val="24"/>
          <w:szCs w:val="24"/>
        </w:rPr>
      </w:pPr>
      <w:r w:rsidRPr="000E06EB">
        <w:rPr>
          <w:rFonts w:ascii="Arial" w:hAnsi="Arial" w:cs="Arial"/>
          <w:sz w:val="24"/>
          <w:szCs w:val="24"/>
        </w:rPr>
        <w:t>Comisión Federal para la Protección contra Riesgos Sanitarios</w:t>
      </w:r>
    </w:p>
    <w:p w:rsidR="00CC42D4" w:rsidRDefault="00CC42D4" w:rsidP="000E06EB">
      <w:pPr>
        <w:rPr>
          <w:rFonts w:ascii="Arial" w:hAnsi="Arial" w:cs="Arial"/>
          <w:sz w:val="24"/>
          <w:szCs w:val="24"/>
        </w:rPr>
      </w:pPr>
      <w:r>
        <w:rPr>
          <w:rFonts w:ascii="Arial" w:hAnsi="Arial" w:cs="Arial"/>
          <w:sz w:val="24"/>
          <w:szCs w:val="24"/>
        </w:rPr>
        <w:t>Fundado en julio del 2001</w:t>
      </w:r>
    </w:p>
    <w:p w:rsidR="00CC42D4" w:rsidRDefault="00CC42D4" w:rsidP="000E06EB">
      <w:pPr>
        <w:rPr>
          <w:rFonts w:ascii="Arial" w:hAnsi="Arial" w:cs="Arial"/>
          <w:sz w:val="24"/>
          <w:szCs w:val="24"/>
        </w:rPr>
      </w:pPr>
      <w:r>
        <w:rPr>
          <w:rFonts w:ascii="Arial" w:hAnsi="Arial" w:cs="Arial"/>
          <w:sz w:val="24"/>
          <w:szCs w:val="24"/>
        </w:rPr>
        <w:t xml:space="preserve">El comisionado es </w:t>
      </w:r>
      <w:r w:rsidRPr="00CC42D4">
        <w:rPr>
          <w:rFonts w:ascii="Arial" w:hAnsi="Arial" w:cs="Arial"/>
          <w:sz w:val="24"/>
          <w:szCs w:val="24"/>
        </w:rPr>
        <w:t>José Alonso Novelo Baeza</w:t>
      </w:r>
    </w:p>
    <w:p w:rsidR="00CC42D4" w:rsidRDefault="00CC42D4" w:rsidP="000E06EB">
      <w:pPr>
        <w:rPr>
          <w:rFonts w:ascii="Arial" w:hAnsi="Arial" w:cs="Arial"/>
          <w:sz w:val="24"/>
          <w:szCs w:val="24"/>
        </w:rPr>
      </w:pPr>
      <w:r>
        <w:rPr>
          <w:rFonts w:ascii="Arial" w:hAnsi="Arial" w:cs="Arial"/>
          <w:sz w:val="24"/>
          <w:szCs w:val="24"/>
        </w:rPr>
        <w:t>Dependencia de Secretaría de Salud</w:t>
      </w:r>
    </w:p>
    <w:p w:rsidR="00CC42D4" w:rsidRPr="00CC42D4" w:rsidRDefault="00CC42D4" w:rsidP="00CC42D4">
      <w:pPr>
        <w:rPr>
          <w:rFonts w:ascii="Arial" w:hAnsi="Arial" w:cs="Arial"/>
          <w:sz w:val="24"/>
          <w:szCs w:val="24"/>
        </w:rPr>
      </w:pPr>
      <w:r w:rsidRPr="00CC42D4">
        <w:rPr>
          <w:rFonts w:ascii="Arial" w:hAnsi="Arial" w:cs="Arial"/>
          <w:sz w:val="24"/>
          <w:szCs w:val="24"/>
        </w:rPr>
        <w:t>La Cofepris es el organismo rector en materia de regulación sanitaria del Gobierno de la República. Se trata de una labor estratégica, ya que verifica la actividad de las 15 principales industrias del país, así como productos y establecimientos con un valor económico equivalente a casi el 10% del PIB, desde laboratorios farmacéuticos, playas, restaurantes y rastros, hasta supermercados y farmacias, actividades en las que participan diariamente 2,500 verificadores, en estrecha coordinación con el Sistema Federal Sanitario.</w:t>
      </w:r>
    </w:p>
    <w:p w:rsidR="00CC42D4" w:rsidRDefault="00CC42D4" w:rsidP="00CC42D4">
      <w:pPr>
        <w:rPr>
          <w:rFonts w:ascii="Arial" w:hAnsi="Arial" w:cs="Arial"/>
          <w:sz w:val="24"/>
          <w:szCs w:val="24"/>
        </w:rPr>
      </w:pPr>
      <w:r w:rsidRPr="00CC42D4">
        <w:rPr>
          <w:rFonts w:ascii="Arial" w:hAnsi="Arial" w:cs="Arial"/>
          <w:sz w:val="24"/>
          <w:szCs w:val="24"/>
        </w:rPr>
        <w:t>La Comisión Federal regula 44 centavos de cada peso que gastan los hogares en México, a través de tres sectores: alimentos, bebidas y tabaco; artículos para el cuidado de la salud; así como artículos para el cuidado personal. Su labor ha merecido el reconocimiento de instancias internacionales, como la Organización Mundial de la Salud (OMS) y de la Organización Panamericana de la Salud (OPS).</w:t>
      </w:r>
    </w:p>
    <w:p w:rsidR="000E06EB" w:rsidRPr="000E06EB" w:rsidRDefault="000E06EB" w:rsidP="000E06EB">
      <w:pPr>
        <w:rPr>
          <w:rFonts w:ascii="Arial" w:hAnsi="Arial" w:cs="Arial"/>
          <w:sz w:val="24"/>
          <w:szCs w:val="24"/>
        </w:rPr>
      </w:pPr>
      <w:r w:rsidRPr="000E06EB">
        <w:rPr>
          <w:rFonts w:ascii="Arial" w:hAnsi="Arial" w:cs="Arial"/>
          <w:sz w:val="24"/>
          <w:szCs w:val="24"/>
        </w:rPr>
        <w:t xml:space="preserve">Alertas sanitarias de </w:t>
      </w:r>
      <w:r w:rsidR="000131CE">
        <w:rPr>
          <w:rFonts w:ascii="Arial" w:hAnsi="Arial" w:cs="Arial"/>
          <w:sz w:val="24"/>
          <w:szCs w:val="24"/>
        </w:rPr>
        <w:t>COFEPRIS</w:t>
      </w:r>
    </w:p>
    <w:p w:rsidR="000E06EB" w:rsidRDefault="000E06EB" w:rsidP="000E06EB">
      <w:pPr>
        <w:rPr>
          <w:rFonts w:ascii="Arial" w:hAnsi="Arial" w:cs="Arial"/>
          <w:sz w:val="24"/>
          <w:szCs w:val="24"/>
        </w:rPr>
      </w:pPr>
      <w:r w:rsidRPr="000E06EB">
        <w:rPr>
          <w:rFonts w:ascii="Arial" w:hAnsi="Arial" w:cs="Arial"/>
          <w:sz w:val="24"/>
          <w:szCs w:val="24"/>
        </w:rPr>
        <w:t>Una alerta sanitaria es un comunicado de riesgo que se refiere a que un producto, competencia de la COFEPRIS, que es procesado, comercializado, distribuido, acondicionado, o elaborado en México o en otros países, que por su uso o consumo representa un riesgo para la salud del consumidor mexicano, que puede tener trascendencia social y frente a la cual hay que tomar medidas en salud pública de manera urgente y eficaz.</w:t>
      </w:r>
    </w:p>
    <w:p w:rsidR="000131CE" w:rsidRPr="000131CE" w:rsidRDefault="000131CE" w:rsidP="000131CE">
      <w:pPr>
        <w:rPr>
          <w:rFonts w:ascii="Arial" w:hAnsi="Arial" w:cs="Arial"/>
          <w:sz w:val="24"/>
          <w:szCs w:val="24"/>
        </w:rPr>
      </w:pPr>
      <w:r w:rsidRPr="000131CE">
        <w:rPr>
          <w:rFonts w:ascii="Arial" w:hAnsi="Arial" w:cs="Arial"/>
          <w:sz w:val="24"/>
          <w:szCs w:val="24"/>
        </w:rPr>
        <w:t>Alertas sanitarias que la COFEPRIS emite sobre la probable afectación a la salud de la población, derivado del uso y/o consumo de diversos productos y servicios.</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medicamentos</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alimentos</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servicios de salud</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suplementos alimenticios</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tabaco</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bebidas alcohólicas</w:t>
      </w:r>
    </w:p>
    <w:p w:rsidR="000131CE" w:rsidRP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otros productos</w:t>
      </w:r>
    </w:p>
    <w:p w:rsidR="000131CE" w:rsidRDefault="000131CE" w:rsidP="000131CE">
      <w:pPr>
        <w:rPr>
          <w:rFonts w:ascii="Arial" w:hAnsi="Arial" w:cs="Arial"/>
          <w:sz w:val="24"/>
          <w:szCs w:val="24"/>
        </w:rPr>
      </w:pPr>
      <w:r>
        <w:rPr>
          <w:rFonts w:ascii="Arial" w:hAnsi="Arial" w:cs="Arial"/>
          <w:sz w:val="24"/>
          <w:szCs w:val="24"/>
        </w:rPr>
        <w:t>*</w:t>
      </w:r>
      <w:r w:rsidRPr="000131CE">
        <w:rPr>
          <w:rFonts w:ascii="Arial" w:hAnsi="Arial" w:cs="Arial"/>
          <w:sz w:val="24"/>
          <w:szCs w:val="24"/>
        </w:rPr>
        <w:t>Alertas sanitarias de publicidad engañosa</w:t>
      </w:r>
    </w:p>
    <w:p w:rsidR="000131CE" w:rsidRDefault="000131CE" w:rsidP="000131CE">
      <w:pPr>
        <w:rPr>
          <w:rFonts w:ascii="Arial" w:hAnsi="Arial" w:cs="Arial"/>
          <w:sz w:val="24"/>
          <w:szCs w:val="24"/>
        </w:rPr>
      </w:pPr>
    </w:p>
    <w:p w:rsidR="000131CE" w:rsidRDefault="000131CE" w:rsidP="000131CE">
      <w:pPr>
        <w:rPr>
          <w:rFonts w:ascii="Arial" w:hAnsi="Arial" w:cs="Arial"/>
          <w:sz w:val="24"/>
          <w:szCs w:val="24"/>
        </w:rPr>
      </w:pPr>
    </w:p>
    <w:p w:rsidR="000131CE" w:rsidRPr="000131CE" w:rsidRDefault="000131CE" w:rsidP="000131CE">
      <w:pPr>
        <w:rPr>
          <w:rFonts w:ascii="Arial" w:hAnsi="Arial" w:cs="Arial"/>
          <w:sz w:val="24"/>
          <w:szCs w:val="24"/>
        </w:rPr>
      </w:pPr>
      <w:r w:rsidRPr="000131CE">
        <w:rPr>
          <w:rFonts w:ascii="Arial" w:hAnsi="Arial" w:cs="Arial"/>
          <w:sz w:val="24"/>
          <w:szCs w:val="24"/>
        </w:rPr>
        <w:t>Denuncias Sanitarias</w:t>
      </w:r>
    </w:p>
    <w:p w:rsidR="000131CE" w:rsidRDefault="000131CE" w:rsidP="000131CE">
      <w:pPr>
        <w:rPr>
          <w:rFonts w:ascii="Arial" w:hAnsi="Arial" w:cs="Arial"/>
          <w:sz w:val="24"/>
          <w:szCs w:val="24"/>
        </w:rPr>
      </w:pPr>
      <w:r w:rsidRPr="000131CE">
        <w:rPr>
          <w:rFonts w:ascii="Arial" w:hAnsi="Arial" w:cs="Arial"/>
          <w:sz w:val="24"/>
          <w:szCs w:val="24"/>
        </w:rPr>
        <w:t xml:space="preserve">Las denuncias sanitarias tienen por objeto poner en conocimiento de esta autoridad, los hechos actos u omisiones en materia sanitaria, </w:t>
      </w:r>
      <w:proofErr w:type="gramStart"/>
      <w:r w:rsidRPr="000131CE">
        <w:rPr>
          <w:rFonts w:ascii="Arial" w:hAnsi="Arial" w:cs="Arial"/>
          <w:sz w:val="24"/>
          <w:szCs w:val="24"/>
        </w:rPr>
        <w:t>que</w:t>
      </w:r>
      <w:proofErr w:type="gramEnd"/>
      <w:r w:rsidRPr="000131CE">
        <w:rPr>
          <w:rFonts w:ascii="Arial" w:hAnsi="Arial" w:cs="Arial"/>
          <w:sz w:val="24"/>
          <w:szCs w:val="24"/>
        </w:rPr>
        <w:t xml:space="preserve"> según la perspectiva del denunciante, provoque un daño a la salud de la población o le represente un riesgo.</w:t>
      </w:r>
    </w:p>
    <w:p w:rsidR="00CC42D4" w:rsidRPr="00CC42D4" w:rsidRDefault="00CC42D4" w:rsidP="00CC42D4">
      <w:pPr>
        <w:rPr>
          <w:rFonts w:ascii="Arial" w:hAnsi="Arial" w:cs="Arial"/>
          <w:b/>
          <w:bCs/>
          <w:sz w:val="24"/>
          <w:szCs w:val="24"/>
        </w:rPr>
      </w:pPr>
      <w:r w:rsidRPr="00CC42D4">
        <w:rPr>
          <w:rFonts w:ascii="Arial" w:hAnsi="Arial" w:cs="Arial"/>
          <w:b/>
          <w:bCs/>
          <w:sz w:val="24"/>
          <w:szCs w:val="24"/>
        </w:rPr>
        <w:t>Directorio Institucional</w:t>
      </w:r>
    </w:p>
    <w:p w:rsidR="00CC42D4" w:rsidRPr="00CC42D4" w:rsidRDefault="00CC42D4" w:rsidP="00CC42D4">
      <w:pPr>
        <w:rPr>
          <w:rFonts w:ascii="Arial" w:hAnsi="Arial" w:cs="Arial"/>
          <w:sz w:val="24"/>
          <w:szCs w:val="24"/>
        </w:rPr>
      </w:pPr>
      <w:r w:rsidRPr="00CC42D4">
        <w:rPr>
          <w:rFonts w:ascii="Arial" w:hAnsi="Arial" w:cs="Arial"/>
          <w:sz w:val="24"/>
          <w:szCs w:val="24"/>
        </w:rPr>
        <w:t>Se ponen a disposición las ligas con información pública correspondientes a los integrantes de esta Comisión Federal como el puesto o cargo que desempeña, salario y datos curriculares a través de la Secretaría de la Función Pública y del INAI:</w:t>
      </w:r>
    </w:p>
    <w:p w:rsidR="00CC42D4" w:rsidRPr="00CC42D4" w:rsidRDefault="00CC42D4" w:rsidP="00CC42D4">
      <w:pPr>
        <w:rPr>
          <w:rFonts w:ascii="Arial" w:hAnsi="Arial" w:cs="Arial"/>
          <w:sz w:val="24"/>
          <w:szCs w:val="24"/>
        </w:rPr>
      </w:pPr>
      <w:r w:rsidRPr="00CC42D4">
        <w:rPr>
          <w:rFonts w:ascii="Arial" w:hAnsi="Arial" w:cs="Arial"/>
          <w:sz w:val="24"/>
          <w:szCs w:val="24"/>
        </w:rPr>
        <w:t>Plataforma Nacional de Transparencia:</w:t>
      </w:r>
    </w:p>
    <w:p w:rsidR="00CC42D4" w:rsidRPr="00CC42D4" w:rsidRDefault="00CC42D4" w:rsidP="00CC42D4">
      <w:pPr>
        <w:rPr>
          <w:rFonts w:ascii="Arial" w:hAnsi="Arial" w:cs="Arial"/>
          <w:sz w:val="24"/>
          <w:szCs w:val="24"/>
        </w:rPr>
      </w:pPr>
      <w:r w:rsidRPr="00CC42D4">
        <w:rPr>
          <w:rFonts w:ascii="Arial" w:hAnsi="Arial" w:cs="Arial"/>
          <w:sz w:val="24"/>
          <w:szCs w:val="24"/>
        </w:rPr>
        <w:t xml:space="preserve"> En este espacio, además del directorio del personal de la administración pública federal puede consultar la información pública de las dependencias de gobierno.</w:t>
      </w:r>
    </w:p>
    <w:p w:rsidR="00CC42D4" w:rsidRPr="00CC42D4" w:rsidRDefault="00CC42D4" w:rsidP="00CC42D4">
      <w:pPr>
        <w:rPr>
          <w:rFonts w:ascii="Arial" w:hAnsi="Arial" w:cs="Arial"/>
          <w:sz w:val="24"/>
          <w:szCs w:val="24"/>
        </w:rPr>
      </w:pPr>
      <w:r w:rsidRPr="00CC42D4">
        <w:rPr>
          <w:rFonts w:ascii="Arial" w:hAnsi="Arial" w:cs="Arial"/>
          <w:sz w:val="24"/>
          <w:szCs w:val="24"/>
        </w:rPr>
        <w:t>Nómina Transparente:</w:t>
      </w:r>
    </w:p>
    <w:p w:rsidR="00CC42D4" w:rsidRPr="00CC42D4" w:rsidRDefault="00CC42D4" w:rsidP="00CC42D4">
      <w:pPr>
        <w:rPr>
          <w:rFonts w:ascii="Arial" w:hAnsi="Arial" w:cs="Arial"/>
          <w:sz w:val="24"/>
          <w:szCs w:val="24"/>
        </w:rPr>
      </w:pPr>
      <w:r w:rsidRPr="00CC42D4">
        <w:rPr>
          <w:rFonts w:ascii="Arial" w:hAnsi="Arial" w:cs="Arial"/>
          <w:sz w:val="24"/>
          <w:szCs w:val="24"/>
        </w:rPr>
        <w:t xml:space="preserve">            En este portal, de la Secretaría de la Función Pública muestra el sueldo bruto mensual y el sueldo neto estimado más reciente de las personas servidoras públicas activas en la Administración Pública Federal.</w:t>
      </w:r>
    </w:p>
    <w:p w:rsidR="00CC42D4" w:rsidRPr="00CC42D4" w:rsidRDefault="00CC42D4" w:rsidP="00CC42D4">
      <w:pPr>
        <w:rPr>
          <w:rFonts w:ascii="Arial" w:hAnsi="Arial" w:cs="Arial"/>
          <w:sz w:val="24"/>
          <w:szCs w:val="24"/>
        </w:rPr>
      </w:pPr>
      <w:r w:rsidRPr="00CC42D4">
        <w:rPr>
          <w:rFonts w:ascii="Arial" w:hAnsi="Arial" w:cs="Arial"/>
          <w:sz w:val="24"/>
          <w:szCs w:val="24"/>
        </w:rPr>
        <w:t>Registro de Servidores Públicos</w:t>
      </w:r>
    </w:p>
    <w:p w:rsidR="00CC42D4" w:rsidRPr="00CC42D4" w:rsidRDefault="00CC42D4" w:rsidP="00CC42D4">
      <w:pPr>
        <w:rPr>
          <w:rFonts w:ascii="Arial" w:hAnsi="Arial" w:cs="Arial"/>
          <w:sz w:val="24"/>
          <w:szCs w:val="24"/>
        </w:rPr>
      </w:pPr>
      <w:r w:rsidRPr="00CC42D4">
        <w:rPr>
          <w:rFonts w:ascii="Arial" w:hAnsi="Arial" w:cs="Arial"/>
          <w:sz w:val="24"/>
          <w:szCs w:val="24"/>
        </w:rPr>
        <w:t xml:space="preserve">            La Secretaría de la Función Pública pone a disposición los datos curriculares de los servidores públicos obligados a presentar declaración patrimonial, así como lo relativo a los puestos que desempeñan. Este registro contiene también la información de la situación patrimonial de los servidores públicos que expresamente aceptaron darla a conocer.</w:t>
      </w:r>
    </w:p>
    <w:p w:rsidR="00CC42D4" w:rsidRDefault="00CC42D4" w:rsidP="000131CE">
      <w:pPr>
        <w:rPr>
          <w:rFonts w:ascii="Arial" w:hAnsi="Arial" w:cs="Arial"/>
          <w:sz w:val="24"/>
          <w:szCs w:val="24"/>
        </w:rPr>
      </w:pPr>
    </w:p>
    <w:p w:rsidR="00CC42D4" w:rsidRPr="00CC42D4" w:rsidRDefault="00CC42D4" w:rsidP="00CC42D4">
      <w:pPr>
        <w:ind w:left="708" w:hanging="708"/>
        <w:rPr>
          <w:rFonts w:ascii="Arial" w:hAnsi="Arial" w:cs="Arial"/>
          <w:sz w:val="24"/>
          <w:szCs w:val="24"/>
        </w:rPr>
      </w:pPr>
      <w:r w:rsidRPr="00CC42D4">
        <w:rPr>
          <w:rFonts w:ascii="Arial" w:hAnsi="Arial" w:cs="Arial"/>
          <w:sz w:val="24"/>
          <w:szCs w:val="24"/>
        </w:rPr>
        <w:t>Trámites y Servicios por Tipo</w:t>
      </w:r>
    </w:p>
    <w:p w:rsidR="00CC42D4" w:rsidRPr="00CC42D4" w:rsidRDefault="00CC42D4" w:rsidP="00CC42D4">
      <w:pPr>
        <w:rPr>
          <w:rFonts w:ascii="Arial" w:hAnsi="Arial" w:cs="Arial"/>
          <w:sz w:val="24"/>
          <w:szCs w:val="24"/>
        </w:rPr>
      </w:pPr>
      <w:bookmarkStart w:id="0" w:name="_GoBack"/>
      <w:r w:rsidRPr="00CC42D4">
        <w:rPr>
          <w:rFonts w:ascii="Arial" w:hAnsi="Arial" w:cs="Arial"/>
          <w:sz w:val="24"/>
          <w:szCs w:val="24"/>
        </w:rPr>
        <w:t xml:space="preserve">Aviso de Funcionamiento y de Responsable Sanitario </w:t>
      </w:r>
    </w:p>
    <w:p w:rsidR="00CC42D4" w:rsidRPr="00CC42D4" w:rsidRDefault="00CC42D4" w:rsidP="00CC42D4">
      <w:pPr>
        <w:rPr>
          <w:rFonts w:ascii="Arial" w:hAnsi="Arial" w:cs="Arial"/>
          <w:sz w:val="24"/>
          <w:szCs w:val="24"/>
        </w:rPr>
      </w:pPr>
      <w:r w:rsidRPr="00CC42D4">
        <w:rPr>
          <w:rFonts w:ascii="Arial" w:hAnsi="Arial" w:cs="Arial"/>
          <w:sz w:val="24"/>
          <w:szCs w:val="24"/>
        </w:rPr>
        <w:t>Otros Avisos</w:t>
      </w:r>
    </w:p>
    <w:p w:rsidR="00CC42D4" w:rsidRPr="00CC42D4" w:rsidRDefault="00CC42D4" w:rsidP="00CC42D4">
      <w:pPr>
        <w:rPr>
          <w:rFonts w:ascii="Arial" w:hAnsi="Arial" w:cs="Arial"/>
          <w:sz w:val="24"/>
          <w:szCs w:val="24"/>
        </w:rPr>
      </w:pPr>
      <w:r w:rsidRPr="00CC42D4">
        <w:rPr>
          <w:rFonts w:ascii="Arial" w:hAnsi="Arial" w:cs="Arial"/>
          <w:sz w:val="24"/>
          <w:szCs w:val="24"/>
        </w:rPr>
        <w:t>Registros Sanitario</w:t>
      </w:r>
    </w:p>
    <w:p w:rsidR="00CC42D4" w:rsidRPr="00CC42D4" w:rsidRDefault="00CC42D4" w:rsidP="00CC42D4">
      <w:pPr>
        <w:rPr>
          <w:rFonts w:ascii="Arial" w:hAnsi="Arial" w:cs="Arial"/>
          <w:sz w:val="24"/>
          <w:szCs w:val="24"/>
        </w:rPr>
      </w:pPr>
      <w:r w:rsidRPr="00CC42D4">
        <w:rPr>
          <w:rFonts w:ascii="Arial" w:hAnsi="Arial" w:cs="Arial"/>
          <w:sz w:val="24"/>
          <w:szCs w:val="24"/>
        </w:rPr>
        <w:t>Permisos Sanitarios</w:t>
      </w:r>
    </w:p>
    <w:p w:rsidR="00CC42D4" w:rsidRPr="00CC42D4" w:rsidRDefault="00CC42D4" w:rsidP="00CC42D4">
      <w:pPr>
        <w:rPr>
          <w:rFonts w:ascii="Arial" w:hAnsi="Arial" w:cs="Arial"/>
          <w:sz w:val="24"/>
          <w:szCs w:val="24"/>
        </w:rPr>
      </w:pPr>
      <w:r w:rsidRPr="00CC42D4">
        <w:rPr>
          <w:rFonts w:ascii="Arial" w:hAnsi="Arial" w:cs="Arial"/>
          <w:sz w:val="24"/>
          <w:szCs w:val="24"/>
        </w:rPr>
        <w:t>Certificados</w:t>
      </w:r>
    </w:p>
    <w:p w:rsidR="00CC42D4" w:rsidRPr="00CC42D4" w:rsidRDefault="00CC42D4" w:rsidP="00CC42D4">
      <w:pPr>
        <w:rPr>
          <w:rFonts w:ascii="Arial" w:hAnsi="Arial" w:cs="Arial"/>
          <w:sz w:val="24"/>
          <w:szCs w:val="24"/>
        </w:rPr>
      </w:pPr>
      <w:r w:rsidRPr="00CC42D4">
        <w:rPr>
          <w:rFonts w:ascii="Arial" w:hAnsi="Arial" w:cs="Arial"/>
          <w:sz w:val="24"/>
          <w:szCs w:val="24"/>
        </w:rPr>
        <w:t>Otras Autorizaciones</w:t>
      </w:r>
    </w:p>
    <w:p w:rsidR="00CC42D4" w:rsidRPr="00CC42D4" w:rsidRDefault="00CC42D4" w:rsidP="00CC42D4">
      <w:pPr>
        <w:rPr>
          <w:rFonts w:ascii="Arial" w:hAnsi="Arial" w:cs="Arial"/>
          <w:sz w:val="24"/>
          <w:szCs w:val="24"/>
        </w:rPr>
      </w:pPr>
      <w:r w:rsidRPr="00CC42D4">
        <w:rPr>
          <w:rFonts w:ascii="Arial" w:hAnsi="Arial" w:cs="Arial"/>
          <w:sz w:val="24"/>
          <w:szCs w:val="24"/>
        </w:rPr>
        <w:t>Licencias Sanitarias</w:t>
      </w:r>
    </w:p>
    <w:p w:rsidR="00CC42D4" w:rsidRPr="00CC42D4" w:rsidRDefault="00CC42D4" w:rsidP="00CC42D4">
      <w:pPr>
        <w:rPr>
          <w:rFonts w:ascii="Arial" w:hAnsi="Arial" w:cs="Arial"/>
          <w:sz w:val="24"/>
          <w:szCs w:val="24"/>
        </w:rPr>
      </w:pPr>
      <w:r w:rsidRPr="00CC42D4">
        <w:rPr>
          <w:rFonts w:ascii="Arial" w:hAnsi="Arial" w:cs="Arial"/>
          <w:sz w:val="24"/>
          <w:szCs w:val="24"/>
        </w:rPr>
        <w:lastRenderedPageBreak/>
        <w:t>Visitas Sanitarias</w:t>
      </w:r>
    </w:p>
    <w:p w:rsidR="00CC42D4" w:rsidRPr="00CC42D4" w:rsidRDefault="00CC42D4" w:rsidP="00CC42D4">
      <w:pPr>
        <w:rPr>
          <w:rFonts w:ascii="Arial" w:hAnsi="Arial" w:cs="Arial"/>
          <w:sz w:val="24"/>
          <w:szCs w:val="24"/>
        </w:rPr>
      </w:pPr>
      <w:r w:rsidRPr="00CC42D4">
        <w:rPr>
          <w:rFonts w:ascii="Arial" w:hAnsi="Arial" w:cs="Arial"/>
          <w:sz w:val="24"/>
          <w:szCs w:val="24"/>
        </w:rPr>
        <w:t>Escritos Libres</w:t>
      </w:r>
    </w:p>
    <w:p w:rsidR="00CC42D4" w:rsidRPr="00CC42D4" w:rsidRDefault="00CC42D4" w:rsidP="00CC42D4">
      <w:pPr>
        <w:rPr>
          <w:rFonts w:ascii="Arial" w:hAnsi="Arial" w:cs="Arial"/>
          <w:sz w:val="24"/>
          <w:szCs w:val="24"/>
        </w:rPr>
      </w:pPr>
      <w:r w:rsidRPr="00CC42D4">
        <w:rPr>
          <w:rFonts w:ascii="Arial" w:hAnsi="Arial" w:cs="Arial"/>
          <w:sz w:val="24"/>
          <w:szCs w:val="24"/>
        </w:rPr>
        <w:t>Importación de productos de uso o consumo personal</w:t>
      </w:r>
    </w:p>
    <w:p w:rsidR="00CC42D4" w:rsidRDefault="00CC42D4" w:rsidP="00CC42D4">
      <w:pPr>
        <w:rPr>
          <w:rFonts w:ascii="Arial" w:hAnsi="Arial" w:cs="Arial"/>
          <w:sz w:val="24"/>
          <w:szCs w:val="24"/>
        </w:rPr>
      </w:pPr>
      <w:r w:rsidRPr="00CC42D4">
        <w:rPr>
          <w:rFonts w:ascii="Arial" w:hAnsi="Arial" w:cs="Arial"/>
          <w:sz w:val="24"/>
          <w:szCs w:val="24"/>
        </w:rPr>
        <w:t>Denuncia Sanitaria (Acción Popular)</w:t>
      </w:r>
    </w:p>
    <w:bookmarkEnd w:id="0"/>
    <w:p w:rsidR="00CC42D4" w:rsidRPr="00CC42D4" w:rsidRDefault="00CC42D4" w:rsidP="00CC42D4">
      <w:pPr>
        <w:rPr>
          <w:rFonts w:ascii="Arial" w:hAnsi="Arial" w:cs="Arial"/>
          <w:b/>
          <w:bCs/>
          <w:sz w:val="24"/>
          <w:szCs w:val="24"/>
        </w:rPr>
      </w:pPr>
    </w:p>
    <w:sectPr w:rsidR="00CC42D4" w:rsidRPr="00CC42D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6EB"/>
    <w:rsid w:val="000131CE"/>
    <w:rsid w:val="000D0D8E"/>
    <w:rsid w:val="000E06EB"/>
    <w:rsid w:val="007D580C"/>
    <w:rsid w:val="00812BAD"/>
    <w:rsid w:val="00CC42D4"/>
    <w:rsid w:val="00ED34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B1865"/>
  <w15:chartTrackingRefBased/>
  <w15:docId w15:val="{7F7CFE3E-6973-442C-A5D2-06E20B6DD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C42D4"/>
    <w:rPr>
      <w:color w:val="0563C1" w:themeColor="hyperlink"/>
      <w:u w:val="single"/>
    </w:rPr>
  </w:style>
  <w:style w:type="character" w:styleId="Mencinsinresolver">
    <w:name w:val="Unresolved Mention"/>
    <w:basedOn w:val="Fuentedeprrafopredeter"/>
    <w:uiPriority w:val="99"/>
    <w:semiHidden/>
    <w:unhideWhenUsed/>
    <w:rsid w:val="00CC42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735916">
      <w:bodyDiv w:val="1"/>
      <w:marLeft w:val="0"/>
      <w:marRight w:val="0"/>
      <w:marTop w:val="0"/>
      <w:marBottom w:val="0"/>
      <w:divBdr>
        <w:top w:val="none" w:sz="0" w:space="0" w:color="auto"/>
        <w:left w:val="none" w:sz="0" w:space="0" w:color="auto"/>
        <w:bottom w:val="none" w:sz="0" w:space="0" w:color="auto"/>
        <w:right w:val="none" w:sz="0" w:space="0" w:color="auto"/>
      </w:divBdr>
    </w:div>
    <w:div w:id="1206061591">
      <w:bodyDiv w:val="1"/>
      <w:marLeft w:val="0"/>
      <w:marRight w:val="0"/>
      <w:marTop w:val="0"/>
      <w:marBottom w:val="0"/>
      <w:divBdr>
        <w:top w:val="none" w:sz="0" w:space="0" w:color="auto"/>
        <w:left w:val="none" w:sz="0" w:space="0" w:color="auto"/>
        <w:bottom w:val="none" w:sz="0" w:space="0" w:color="auto"/>
        <w:right w:val="none" w:sz="0" w:space="0" w:color="auto"/>
      </w:divBdr>
      <w:divsChild>
        <w:div w:id="1329016469">
          <w:marLeft w:val="0"/>
          <w:marRight w:val="0"/>
          <w:marTop w:val="0"/>
          <w:marBottom w:val="0"/>
          <w:divBdr>
            <w:top w:val="none" w:sz="0" w:space="0" w:color="auto"/>
            <w:left w:val="none" w:sz="0" w:space="0" w:color="auto"/>
            <w:bottom w:val="none" w:sz="0" w:space="0" w:color="auto"/>
            <w:right w:val="none" w:sz="0" w:space="0" w:color="auto"/>
          </w:divBdr>
        </w:div>
        <w:div w:id="432282531">
          <w:marLeft w:val="0"/>
          <w:marRight w:val="0"/>
          <w:marTop w:val="0"/>
          <w:marBottom w:val="0"/>
          <w:divBdr>
            <w:top w:val="none" w:sz="0" w:space="0" w:color="auto"/>
            <w:left w:val="none" w:sz="0" w:space="0" w:color="auto"/>
            <w:bottom w:val="none" w:sz="0" w:space="0" w:color="auto"/>
            <w:right w:val="none" w:sz="0" w:space="0" w:color="auto"/>
          </w:divBdr>
        </w:div>
        <w:div w:id="1492596401">
          <w:marLeft w:val="0"/>
          <w:marRight w:val="0"/>
          <w:marTop w:val="0"/>
          <w:marBottom w:val="0"/>
          <w:divBdr>
            <w:top w:val="none" w:sz="0" w:space="0" w:color="auto"/>
            <w:left w:val="none" w:sz="0" w:space="0" w:color="auto"/>
            <w:bottom w:val="none" w:sz="0" w:space="0" w:color="auto"/>
            <w:right w:val="none" w:sz="0" w:space="0" w:color="auto"/>
          </w:divBdr>
          <w:divsChild>
            <w:div w:id="10711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570</Words>
  <Characters>3135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CROSSHOLY</dc:creator>
  <cp:keywords/>
  <dc:description/>
  <cp:lastModifiedBy>DAVID RICARDO MORALES JUAREZ</cp:lastModifiedBy>
  <cp:revision>4</cp:revision>
  <dcterms:created xsi:type="dcterms:W3CDTF">2020-02-13T03:08:00Z</dcterms:created>
  <dcterms:modified xsi:type="dcterms:W3CDTF">2020-02-16T23:42:00Z</dcterms:modified>
</cp:coreProperties>
</file>